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158D3" w14:textId="76F88683" w:rsidR="008B4B51" w:rsidRDefault="008B4B51" w:rsidP="0063178E">
      <w:pPr>
        <w:spacing w:line="256" w:lineRule="auto"/>
        <w:jc w:val="center"/>
        <w:rPr>
          <w:noProof/>
          <w:color w:val="auto"/>
          <w:sz w:val="22"/>
        </w:rPr>
      </w:pPr>
      <w:r w:rsidRPr="000A4D66">
        <w:rPr>
          <w:noProof/>
        </w:rPr>
        <w:drawing>
          <wp:inline distT="0" distB="0" distL="0" distR="0" wp14:anchorId="3898A867" wp14:editId="6B4E2BD9">
            <wp:extent cx="194437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4370" cy="469265"/>
                    </a:xfrm>
                    <a:prstGeom prst="rect">
                      <a:avLst/>
                    </a:prstGeom>
                    <a:noFill/>
                    <a:ln>
                      <a:noFill/>
                    </a:ln>
                  </pic:spPr>
                </pic:pic>
              </a:graphicData>
            </a:graphic>
          </wp:inline>
        </w:drawing>
      </w:r>
      <w:r w:rsidRPr="000A4D66">
        <w:rPr>
          <w:noProof/>
        </w:rPr>
        <w:t xml:space="preserve">   </w:t>
      </w:r>
      <w:r w:rsidR="0063178E">
        <w:rPr>
          <w:noProof/>
        </w:rPr>
        <w:drawing>
          <wp:inline distT="0" distB="0" distL="0" distR="0" wp14:anchorId="46E78FDA" wp14:editId="7C8CB908">
            <wp:extent cx="2298570" cy="457200"/>
            <wp:effectExtent l="0" t="0" r="6985" b="0"/>
            <wp:docPr id="1053803596" name="Picture 2"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03596" name="Picture 2" descr="A logo with blue and red text&#10;&#10;AI-generated content may be incorrect."/>
                    <pic:cNvPicPr/>
                  </pic:nvPicPr>
                  <pic:blipFill rotWithShape="1">
                    <a:blip r:embed="rId12" cstate="print">
                      <a:extLst>
                        <a:ext uri="{28A0092B-C50C-407E-A947-70E740481C1C}">
                          <a14:useLocalDpi xmlns:a14="http://schemas.microsoft.com/office/drawing/2010/main" val="0"/>
                        </a:ext>
                      </a:extLst>
                    </a:blip>
                    <a:srcRect t="13889" b="16604"/>
                    <a:stretch/>
                  </pic:blipFill>
                  <pic:spPr bwMode="auto">
                    <a:xfrm>
                      <a:off x="0" y="0"/>
                      <a:ext cx="2312607" cy="459992"/>
                    </a:xfrm>
                    <a:prstGeom prst="rect">
                      <a:avLst/>
                    </a:prstGeom>
                    <a:ln>
                      <a:noFill/>
                    </a:ln>
                    <a:extLst>
                      <a:ext uri="{53640926-AAD7-44D8-BBD7-CCE9431645EC}">
                        <a14:shadowObscured xmlns:a14="http://schemas.microsoft.com/office/drawing/2010/main"/>
                      </a:ext>
                    </a:extLst>
                  </pic:spPr>
                </pic:pic>
              </a:graphicData>
            </a:graphic>
          </wp:inline>
        </w:drawing>
      </w:r>
      <w:r w:rsidRPr="000A4D66">
        <w:rPr>
          <w:noProof/>
        </w:rPr>
        <w:t xml:space="preserve"> </w:t>
      </w:r>
      <w:r w:rsidR="0063178E" w:rsidRPr="000A4D66">
        <w:rPr>
          <w:noProof/>
        </w:rPr>
        <w:drawing>
          <wp:inline distT="0" distB="0" distL="0" distR="0" wp14:anchorId="374D4980" wp14:editId="2B097B5C">
            <wp:extent cx="971550" cy="829789"/>
            <wp:effectExtent l="0" t="0" r="0" b="8890"/>
            <wp:docPr id="312938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6563" cy="842611"/>
                    </a:xfrm>
                    <a:prstGeom prst="rect">
                      <a:avLst/>
                    </a:prstGeom>
                    <a:noFill/>
                    <a:ln>
                      <a:noFill/>
                    </a:ln>
                  </pic:spPr>
                </pic:pic>
              </a:graphicData>
            </a:graphic>
          </wp:inline>
        </w:drawing>
      </w:r>
      <w:r w:rsidRPr="000A4D66">
        <w:rPr>
          <w:noProof/>
        </w:rPr>
        <w:t xml:space="preserve">                                                                 </w:t>
      </w:r>
    </w:p>
    <w:p w14:paraId="1309945D" w14:textId="19A8D33F" w:rsidR="00FE002E" w:rsidRDefault="007B7BBF" w:rsidP="00784D7C">
      <w:pPr>
        <w:tabs>
          <w:tab w:val="right" w:pos="9118"/>
        </w:tabs>
        <w:spacing w:after="0" w:line="259" w:lineRule="auto"/>
        <w:ind w:left="-768" w:right="0" w:firstLine="0"/>
        <w:jc w:val="left"/>
      </w:pPr>
      <w:r w:rsidRPr="007B7BBF">
        <w:t xml:space="preserve"> </w:t>
      </w:r>
    </w:p>
    <w:p w14:paraId="7CBCE728" w14:textId="75FCF079" w:rsidR="000019CB" w:rsidRDefault="000019CB" w:rsidP="00784D7C">
      <w:pPr>
        <w:tabs>
          <w:tab w:val="right" w:pos="9118"/>
        </w:tabs>
        <w:spacing w:after="0" w:line="259" w:lineRule="auto"/>
        <w:ind w:left="-768" w:right="0" w:firstLine="0"/>
        <w:jc w:val="left"/>
      </w:pPr>
    </w:p>
    <w:p w14:paraId="03A25769" w14:textId="05FFF798" w:rsidR="000019CB" w:rsidRDefault="000019CB" w:rsidP="00784D7C">
      <w:pPr>
        <w:tabs>
          <w:tab w:val="right" w:pos="9118"/>
        </w:tabs>
        <w:spacing w:after="0" w:line="259" w:lineRule="auto"/>
        <w:ind w:left="-768" w:right="0" w:firstLine="0"/>
        <w:jc w:val="left"/>
      </w:pPr>
    </w:p>
    <w:p w14:paraId="47CA2848" w14:textId="3178367D" w:rsidR="000019CB" w:rsidRDefault="000019CB" w:rsidP="00784D7C">
      <w:pPr>
        <w:tabs>
          <w:tab w:val="right" w:pos="9118"/>
        </w:tabs>
        <w:spacing w:after="0" w:line="259" w:lineRule="auto"/>
        <w:ind w:left="-768" w:right="0" w:firstLine="0"/>
        <w:jc w:val="left"/>
      </w:pPr>
    </w:p>
    <w:p w14:paraId="6BCF1533" w14:textId="77777777" w:rsidR="000019CB" w:rsidRDefault="000019CB" w:rsidP="00784D7C">
      <w:pPr>
        <w:tabs>
          <w:tab w:val="right" w:pos="9118"/>
        </w:tabs>
        <w:spacing w:after="0" w:line="259" w:lineRule="auto"/>
        <w:ind w:left="-768" w:right="0" w:firstLine="0"/>
        <w:jc w:val="left"/>
      </w:pPr>
    </w:p>
    <w:p w14:paraId="3FB9B35A" w14:textId="3F7033A9" w:rsidR="00FE002E" w:rsidRDefault="00FE002E">
      <w:pPr>
        <w:spacing w:after="0" w:line="259" w:lineRule="auto"/>
        <w:ind w:left="0" w:right="0" w:firstLine="0"/>
        <w:jc w:val="left"/>
      </w:pPr>
    </w:p>
    <w:p w14:paraId="52225C09" w14:textId="77777777" w:rsidR="00FE002E" w:rsidRDefault="007B7BBF">
      <w:pPr>
        <w:spacing w:after="0" w:line="259" w:lineRule="auto"/>
        <w:ind w:left="39" w:right="0" w:firstLine="0"/>
        <w:jc w:val="center"/>
      </w:pPr>
      <w:r>
        <w:rPr>
          <w:sz w:val="32"/>
        </w:rPr>
        <w:t xml:space="preserve"> </w:t>
      </w:r>
    </w:p>
    <w:p w14:paraId="0B31A508" w14:textId="35D3D857" w:rsidR="00FE002E" w:rsidRDefault="000F6322">
      <w:pPr>
        <w:spacing w:after="0" w:line="259" w:lineRule="auto"/>
        <w:ind w:right="45"/>
        <w:jc w:val="center"/>
      </w:pPr>
      <w:proofErr w:type="spellStart"/>
      <w:r>
        <w:rPr>
          <w:sz w:val="32"/>
        </w:rPr>
        <w:t>StudentAssist</w:t>
      </w:r>
      <w:proofErr w:type="spellEnd"/>
      <w:r w:rsidR="00463C3C">
        <w:rPr>
          <w:sz w:val="32"/>
        </w:rPr>
        <w:t xml:space="preserve"> </w:t>
      </w:r>
      <w:r w:rsidR="007B7BBF">
        <w:rPr>
          <w:sz w:val="32"/>
        </w:rPr>
        <w:t xml:space="preserve">Republic of Malta </w:t>
      </w:r>
    </w:p>
    <w:p w14:paraId="0A94DCA1" w14:textId="77777777" w:rsidR="00FE002E" w:rsidRDefault="007B7BBF">
      <w:pPr>
        <w:spacing w:after="0" w:line="259" w:lineRule="auto"/>
        <w:ind w:left="39" w:right="0" w:firstLine="0"/>
        <w:jc w:val="center"/>
      </w:pPr>
      <w:r>
        <w:rPr>
          <w:sz w:val="32"/>
        </w:rPr>
        <w:t xml:space="preserve"> </w:t>
      </w:r>
    </w:p>
    <w:p w14:paraId="525E2562" w14:textId="77777777" w:rsidR="000019CB" w:rsidRDefault="000019CB">
      <w:pPr>
        <w:spacing w:after="0" w:line="259" w:lineRule="auto"/>
        <w:ind w:left="14" w:right="0" w:firstLine="0"/>
        <w:jc w:val="center"/>
        <w:rPr>
          <w:sz w:val="22"/>
        </w:rPr>
      </w:pPr>
    </w:p>
    <w:p w14:paraId="54AD5BD5" w14:textId="77777777" w:rsidR="000019CB" w:rsidRDefault="000019CB">
      <w:pPr>
        <w:spacing w:after="0" w:line="259" w:lineRule="auto"/>
        <w:ind w:left="14" w:right="0" w:firstLine="0"/>
        <w:jc w:val="center"/>
        <w:rPr>
          <w:sz w:val="22"/>
        </w:rPr>
      </w:pPr>
    </w:p>
    <w:p w14:paraId="0BE0D339" w14:textId="00CD07B5" w:rsidR="00FE002E" w:rsidRDefault="007B7BBF">
      <w:pPr>
        <w:spacing w:after="0" w:line="259" w:lineRule="auto"/>
        <w:ind w:left="14" w:right="0" w:firstLine="0"/>
        <w:jc w:val="center"/>
      </w:pPr>
      <w:r>
        <w:rPr>
          <w:sz w:val="22"/>
        </w:rPr>
        <w:t xml:space="preserve"> </w:t>
      </w:r>
    </w:p>
    <w:p w14:paraId="4B13F72A" w14:textId="77777777" w:rsidR="00FE002E" w:rsidRDefault="007B7BBF">
      <w:pPr>
        <w:spacing w:after="290" w:line="259" w:lineRule="auto"/>
        <w:ind w:left="14" w:right="0" w:firstLine="0"/>
        <w:jc w:val="center"/>
      </w:pPr>
      <w:r>
        <w:rPr>
          <w:sz w:val="22"/>
        </w:rPr>
        <w:t xml:space="preserve"> </w:t>
      </w:r>
    </w:p>
    <w:p w14:paraId="57FDEEB5" w14:textId="77777777" w:rsidR="00FE002E" w:rsidRDefault="007B7BBF">
      <w:pPr>
        <w:spacing w:after="0" w:line="259" w:lineRule="auto"/>
        <w:ind w:right="47"/>
        <w:jc w:val="center"/>
      </w:pPr>
      <w:r>
        <w:rPr>
          <w:sz w:val="32"/>
        </w:rPr>
        <w:t xml:space="preserve">Terms of Confidentiality </w:t>
      </w:r>
    </w:p>
    <w:p w14:paraId="43BB7789" w14:textId="77777777" w:rsidR="00FE002E" w:rsidRDefault="007B7BBF">
      <w:pPr>
        <w:spacing w:after="0" w:line="259" w:lineRule="auto"/>
        <w:ind w:left="39" w:right="0" w:firstLine="0"/>
        <w:jc w:val="center"/>
      </w:pPr>
      <w:r>
        <w:rPr>
          <w:sz w:val="32"/>
        </w:rPr>
        <w:t xml:space="preserve"> </w:t>
      </w:r>
    </w:p>
    <w:p w14:paraId="09E59E30" w14:textId="77777777" w:rsidR="00FE002E" w:rsidRDefault="007B7BBF">
      <w:pPr>
        <w:pStyle w:val="Heading1"/>
        <w:ind w:right="46"/>
      </w:pPr>
      <w:r>
        <w:t xml:space="preserve">Attachment C to the Call </w:t>
      </w:r>
    </w:p>
    <w:p w14:paraId="2744F947" w14:textId="77777777" w:rsidR="009B6773" w:rsidRDefault="009B6773" w:rsidP="009B6773"/>
    <w:p w14:paraId="726F799D" w14:textId="77777777" w:rsidR="009B6773" w:rsidRDefault="009B6773" w:rsidP="009B6773"/>
    <w:p w14:paraId="4ED01276" w14:textId="77777777" w:rsidR="009B6773" w:rsidRDefault="009B6773" w:rsidP="009B6773"/>
    <w:p w14:paraId="69A1A0BA" w14:textId="77777777" w:rsidR="009B6773" w:rsidRDefault="009B6773" w:rsidP="009B6773"/>
    <w:p w14:paraId="29A628D3" w14:textId="77777777" w:rsidR="009B6773" w:rsidRDefault="009B6773" w:rsidP="009B6773"/>
    <w:p w14:paraId="479F5B47" w14:textId="77777777" w:rsidR="009B6773" w:rsidRDefault="009B6773" w:rsidP="009B6773"/>
    <w:p w14:paraId="36F62F9C" w14:textId="77777777" w:rsidR="009B6773" w:rsidRDefault="009B6773" w:rsidP="009B6773"/>
    <w:p w14:paraId="50597278" w14:textId="77777777" w:rsidR="009B6773" w:rsidRDefault="009B6773" w:rsidP="009B6773"/>
    <w:p w14:paraId="37280D6D" w14:textId="77777777" w:rsidR="009B6773" w:rsidRDefault="009B6773" w:rsidP="009B6773"/>
    <w:p w14:paraId="5CF65FC5" w14:textId="77777777" w:rsidR="009B6773" w:rsidRDefault="009B6773" w:rsidP="009B6773"/>
    <w:p w14:paraId="0B0289D9" w14:textId="3C3582B3" w:rsidR="009B6773" w:rsidRPr="009B6773" w:rsidRDefault="009B6773" w:rsidP="009B6773"/>
    <w:p w14:paraId="13D9BEE8" w14:textId="4DE3CF14" w:rsidR="00FE002E" w:rsidRDefault="000A4D66" w:rsidP="00F24005">
      <w:pPr>
        <w:spacing w:after="5158" w:line="259" w:lineRule="auto"/>
        <w:ind w:left="0" w:right="0" w:firstLine="0"/>
        <w:jc w:val="center"/>
      </w:pPr>
      <w:r w:rsidRPr="009F7D1D">
        <w:rPr>
          <w:noProof/>
        </w:rPr>
        <w:drawing>
          <wp:inline distT="0" distB="0" distL="0" distR="0" wp14:anchorId="426EEDAA" wp14:editId="75C4CF8C">
            <wp:extent cx="2342228" cy="488950"/>
            <wp:effectExtent l="0" t="0" r="1270" b="6350"/>
            <wp:docPr id="4076146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819" cy="501181"/>
                    </a:xfrm>
                    <a:prstGeom prst="rect">
                      <a:avLst/>
                    </a:prstGeom>
                    <a:noFill/>
                    <a:ln>
                      <a:noFill/>
                    </a:ln>
                  </pic:spPr>
                </pic:pic>
              </a:graphicData>
            </a:graphic>
          </wp:inline>
        </w:drawing>
      </w:r>
    </w:p>
    <w:p w14:paraId="237D98CF" w14:textId="43F60E6A" w:rsidR="00FE002E" w:rsidRDefault="007B7BBF" w:rsidP="003A6E34">
      <w:pPr>
        <w:spacing w:after="0" w:line="259" w:lineRule="auto"/>
        <w:ind w:left="0" w:right="0" w:firstLine="0"/>
        <w:jc w:val="left"/>
        <w:rPr>
          <w:sz w:val="22"/>
        </w:rPr>
      </w:pPr>
      <w:r>
        <w:rPr>
          <w:sz w:val="22"/>
        </w:rPr>
        <w:lastRenderedPageBreak/>
        <w:t xml:space="preserve"> </w:t>
      </w:r>
    </w:p>
    <w:p w14:paraId="245BFE77" w14:textId="77777777" w:rsidR="00FE002E" w:rsidRDefault="007B7BBF" w:rsidP="003A6E34">
      <w:pPr>
        <w:pStyle w:val="Heading1"/>
        <w:spacing w:before="960" w:after="360"/>
        <w:ind w:left="11" w:hanging="11"/>
      </w:pPr>
      <w:r>
        <w:t xml:space="preserve">Terms of Confidentiality </w:t>
      </w:r>
    </w:p>
    <w:p w14:paraId="783DD6B8" w14:textId="068AD4C6" w:rsidR="00FE002E" w:rsidRDefault="007B7BBF">
      <w:pPr>
        <w:spacing w:after="317"/>
        <w:ind w:right="33"/>
      </w:pPr>
      <w:r>
        <w:t xml:space="preserve">In the context of the </w:t>
      </w:r>
      <w:proofErr w:type="spellStart"/>
      <w:r w:rsidR="00C93A6D" w:rsidRPr="00C93A6D">
        <w:rPr>
          <w:color w:val="000000" w:themeColor="text1"/>
        </w:rPr>
        <w:t>StudentAssist</w:t>
      </w:r>
      <w:proofErr w:type="spellEnd"/>
      <w:r w:rsidR="00C93A6D" w:rsidRPr="00C93A6D">
        <w:rPr>
          <w:rFonts w:asciiTheme="minorHAnsi" w:hAnsiTheme="minorHAnsi" w:cstheme="minorBidi"/>
          <w:color w:val="000000" w:themeColor="text1"/>
          <w:sz w:val="22"/>
        </w:rPr>
        <w:t xml:space="preserve"> </w:t>
      </w:r>
      <w:r w:rsidRPr="00C93A6D">
        <w:t>Financial</w:t>
      </w:r>
      <w:r>
        <w:t xml:space="preserve"> Instrument (the “FI”), this document (the “Terms of Confidentiality”) sets out how Confidential Information provided by, or on behalf of, Financial I</w:t>
      </w:r>
      <w:r w:rsidR="00737FA9">
        <w:t>ntermediary</w:t>
      </w:r>
      <w:r>
        <w:t xml:space="preserve"> applying for the Call will be dealt with by Malta Development Bank (the “MDB”). </w:t>
      </w:r>
    </w:p>
    <w:p w14:paraId="77635996" w14:textId="77777777" w:rsidR="00FE002E" w:rsidRDefault="007B7BBF">
      <w:pPr>
        <w:numPr>
          <w:ilvl w:val="0"/>
          <w:numId w:val="1"/>
        </w:numPr>
        <w:spacing w:after="280" w:line="259" w:lineRule="auto"/>
        <w:ind w:right="33" w:hanging="720"/>
      </w:pPr>
      <w:r>
        <w:t xml:space="preserve">Confidentiality undertaking – MDB will: </w:t>
      </w:r>
    </w:p>
    <w:p w14:paraId="3970BC5D" w14:textId="77777777" w:rsidR="00FE002E" w:rsidRDefault="007B7BBF">
      <w:pPr>
        <w:numPr>
          <w:ilvl w:val="1"/>
          <w:numId w:val="1"/>
        </w:numPr>
        <w:ind w:right="33"/>
      </w:pPr>
      <w:r>
        <w:t xml:space="preserve">keep the Confidential Information confidential and not disclose it to anyone except as provided for by paragraph 2 below and ensure that such Confidential Information is protected with security measures and a degree of care that would apply to its own confidential </w:t>
      </w:r>
      <w:proofErr w:type="gramStart"/>
      <w:r>
        <w:t>information;</w:t>
      </w:r>
      <w:proofErr w:type="gramEnd"/>
      <w:r>
        <w:t xml:space="preserve"> </w:t>
      </w:r>
    </w:p>
    <w:p w14:paraId="34F712C7" w14:textId="77777777" w:rsidR="00FE002E" w:rsidRDefault="007B7BBF">
      <w:pPr>
        <w:numPr>
          <w:ilvl w:val="1"/>
          <w:numId w:val="1"/>
        </w:numPr>
        <w:ind w:right="33"/>
      </w:pPr>
      <w:r>
        <w:t xml:space="preserve">use the Confidential Information only for, or in connection with, the Permitted Purpose; and </w:t>
      </w:r>
    </w:p>
    <w:p w14:paraId="059831B7" w14:textId="77777777" w:rsidR="00FE002E" w:rsidRDefault="007B7BBF">
      <w:pPr>
        <w:numPr>
          <w:ilvl w:val="1"/>
          <w:numId w:val="1"/>
        </w:numPr>
        <w:spacing w:after="313"/>
        <w:ind w:right="33"/>
      </w:pPr>
      <w:r>
        <w:t xml:space="preserve">use all reasonable endeavours to ensure that any person to whom MDB passes any Confidential Information (unless disclosed under paragraph 2(c) below) complies with the provisions of these Terms of Confidentiality as if that person were subject to these Terms of Confidentiality. </w:t>
      </w:r>
    </w:p>
    <w:p w14:paraId="3AB7EFA7" w14:textId="33C7CE7D" w:rsidR="00FE002E" w:rsidRDefault="007B7BBF">
      <w:pPr>
        <w:numPr>
          <w:ilvl w:val="0"/>
          <w:numId w:val="1"/>
        </w:numPr>
        <w:ind w:right="33" w:hanging="720"/>
      </w:pPr>
      <w:r>
        <w:t>Permitted disclosure –</w:t>
      </w:r>
      <w:r w:rsidR="00BE35C2">
        <w:t xml:space="preserve"> </w:t>
      </w:r>
      <w:r>
        <w:t xml:space="preserve">MDB may, however, disclose Confidential Information: </w:t>
      </w:r>
    </w:p>
    <w:p w14:paraId="3D71C005" w14:textId="68CD4003" w:rsidR="00FE002E" w:rsidRDefault="007B7BBF">
      <w:pPr>
        <w:numPr>
          <w:ilvl w:val="1"/>
          <w:numId w:val="1"/>
        </w:numPr>
        <w:ind w:right="33"/>
      </w:pPr>
      <w:r>
        <w:t xml:space="preserve">to the MDB’s officers, directors, employees, professional advisers and services providers (including, rating agencies and calculation agents) to the extent necessary for, or in connection with, the Permitted Purpose and to its </w:t>
      </w:r>
      <w:r w:rsidR="00463C3C">
        <w:t>auditors.</w:t>
      </w:r>
      <w:r>
        <w:t xml:space="preserve"> </w:t>
      </w:r>
    </w:p>
    <w:p w14:paraId="4FE05E4D" w14:textId="7BAB617F" w:rsidR="00FE002E" w:rsidRDefault="007B7BBF">
      <w:pPr>
        <w:numPr>
          <w:ilvl w:val="1"/>
          <w:numId w:val="1"/>
        </w:numPr>
        <w:ind w:right="33"/>
      </w:pPr>
      <w:r>
        <w:t xml:space="preserve">to the competent national authorities, and to their respective affiliates, officers, directors, employees, representatives and professional advisers to the extent necessary for, or in connection with, the Permitted Purpose and to their respective </w:t>
      </w:r>
      <w:r w:rsidR="00463C3C">
        <w:t>auditors.</w:t>
      </w:r>
      <w:r>
        <w:t xml:space="preserve"> </w:t>
      </w:r>
    </w:p>
    <w:p w14:paraId="6D8E8BAF" w14:textId="77777777" w:rsidR="00FE002E" w:rsidRDefault="007B7BBF">
      <w:pPr>
        <w:numPr>
          <w:ilvl w:val="1"/>
          <w:numId w:val="1"/>
        </w:numPr>
        <w:ind w:right="33"/>
      </w:pPr>
      <w:r>
        <w:t>(</w:t>
      </w:r>
      <w:proofErr w:type="spellStart"/>
      <w:r>
        <w:t>i</w:t>
      </w:r>
      <w:proofErr w:type="spellEnd"/>
      <w:r>
        <w:t xml:space="preserve">) where requested or required by any court of competent jurisdiction or any competent judicial, governmental, supervisory or regulatory body or administrative order, or (ii) where required by its statutory documents or in accordance with the relevant treaties; and </w:t>
      </w:r>
    </w:p>
    <w:p w14:paraId="10919F01" w14:textId="4BD7058C" w:rsidR="00FE002E" w:rsidRDefault="007B7BBF">
      <w:pPr>
        <w:numPr>
          <w:ilvl w:val="1"/>
          <w:numId w:val="1"/>
        </w:numPr>
        <w:spacing w:after="663"/>
        <w:ind w:right="33"/>
      </w:pPr>
      <w:r>
        <w:t>with the Financial In</w:t>
      </w:r>
      <w:r w:rsidR="00737FA9">
        <w:t>termediary</w:t>
      </w:r>
      <w:r>
        <w:t xml:space="preserve">’s prior written consent, not to be unreasonably withheld. </w:t>
      </w:r>
    </w:p>
    <w:p w14:paraId="3D8DA887" w14:textId="134951C7" w:rsidR="00FE002E" w:rsidRDefault="00FE002E">
      <w:pPr>
        <w:spacing w:after="0" w:line="259" w:lineRule="auto"/>
        <w:ind w:right="24"/>
        <w:jc w:val="right"/>
      </w:pPr>
    </w:p>
    <w:p w14:paraId="7E872199" w14:textId="77777777" w:rsidR="00FE002E" w:rsidRDefault="007B7BBF">
      <w:pPr>
        <w:spacing w:after="0" w:line="259" w:lineRule="auto"/>
        <w:ind w:left="0" w:right="0" w:firstLine="0"/>
        <w:jc w:val="left"/>
      </w:pPr>
      <w:r>
        <w:rPr>
          <w:sz w:val="22"/>
        </w:rPr>
        <w:lastRenderedPageBreak/>
        <w:t xml:space="preserve"> </w:t>
      </w:r>
    </w:p>
    <w:p w14:paraId="082F2382" w14:textId="07694F3E" w:rsidR="00FE002E" w:rsidRDefault="007B7BBF">
      <w:pPr>
        <w:numPr>
          <w:ilvl w:val="0"/>
          <w:numId w:val="1"/>
        </w:numPr>
        <w:ind w:right="33" w:hanging="720"/>
      </w:pPr>
      <w:r>
        <w:t>Notification of Required or Unauthorised Disclosure – MDB will (to the extent permitted by law and by its statutory documents) inform the Financial In</w:t>
      </w:r>
      <w:r w:rsidR="00737FA9">
        <w:t>termediary</w:t>
      </w:r>
      <w:r>
        <w:t xml:space="preserve"> of the full circumstances of any disclosure under paragraph 2(c) or upon becoming aware that Confidential Information has been disclosed in breach of the Terms of Confidentiality. </w:t>
      </w:r>
    </w:p>
    <w:p w14:paraId="1371F8AA" w14:textId="1354FA00" w:rsidR="00FE002E" w:rsidRDefault="007B7BBF">
      <w:pPr>
        <w:numPr>
          <w:ilvl w:val="0"/>
          <w:numId w:val="1"/>
        </w:numPr>
        <w:spacing w:after="309"/>
        <w:ind w:right="33" w:hanging="720"/>
      </w:pPr>
      <w:r>
        <w:t>Termination – The Terms of Confidentiality will cease to apply to Confidential Information on the earlier of (a) the date of the signature of the Proposed Transaction containing a confidentiality undertaking in the same or similar terms as the Terms of Confidentiality, and (b) two years following the date on which such Confidential Information was provided to</w:t>
      </w:r>
      <w:r w:rsidR="006E2219">
        <w:t xml:space="preserve"> the</w:t>
      </w:r>
      <w:r>
        <w:t xml:space="preserve"> MDB. </w:t>
      </w:r>
    </w:p>
    <w:p w14:paraId="165D3B59" w14:textId="77777777" w:rsidR="00FE002E" w:rsidRDefault="007B7BBF">
      <w:pPr>
        <w:numPr>
          <w:ilvl w:val="0"/>
          <w:numId w:val="1"/>
        </w:numPr>
        <w:ind w:right="33" w:hanging="720"/>
      </w:pPr>
      <w:r>
        <w:t xml:space="preserve">Definitions – In these Terms of Confidentiality: </w:t>
      </w:r>
    </w:p>
    <w:p w14:paraId="11BA718B" w14:textId="3429C037" w:rsidR="00FE002E" w:rsidRDefault="007B7BBF">
      <w:pPr>
        <w:ind w:left="1147" w:right="33"/>
      </w:pPr>
      <w:r>
        <w:t>“Confidential Information” means any information marked as confidential relating to the Financial In</w:t>
      </w:r>
      <w:r w:rsidR="00737FA9">
        <w:t>termediary</w:t>
      </w:r>
      <w:r>
        <w:t xml:space="preserve"> and the Proposed Transaction, provided to MDB by a Financial </w:t>
      </w:r>
      <w:r w:rsidR="00737FA9">
        <w:t>Intermediary</w:t>
      </w:r>
      <w:r>
        <w:t xml:space="preserve"> or any of its affiliates or advisers, in whatever form, and includes any document, electronic file or any other way of representing or recording information which contains or is derived or copied from such information but excludes information that (a) is or becomes public knowledge (other than as a result of any breach of the Terms of Confidentiality) or (b) is not marked as confidential by such Financial In</w:t>
      </w:r>
      <w:r w:rsidR="00737FA9">
        <w:t>termediary</w:t>
      </w:r>
      <w:r>
        <w:t xml:space="preserve"> or (c) is known by MDB before the date the information is disclosed to MDB by such Financial In</w:t>
      </w:r>
      <w:r w:rsidR="00737FA9">
        <w:t>termediary</w:t>
      </w:r>
      <w:r>
        <w:t xml:space="preserve"> or any of its affiliates or advisers or (d) is lawfully obtained by MDB, other than from a source which is connected with such Financial In</w:t>
      </w:r>
      <w:r w:rsidR="00737FA9">
        <w:t>termediary</w:t>
      </w:r>
      <w:r>
        <w:t xml:space="preserve"> and which, in either case, as far as MDB is aware, has not been obtained in violation of, and is not otherwise subject to, any obligation of confidentiality; and </w:t>
      </w:r>
    </w:p>
    <w:p w14:paraId="38A29B6B" w14:textId="2AA1D997" w:rsidR="00FE002E" w:rsidRDefault="007B7BBF">
      <w:pPr>
        <w:ind w:left="1147" w:right="33"/>
      </w:pPr>
      <w:r>
        <w:t xml:space="preserve">“Permitted Purpose” means (a) considering and assessing </w:t>
      </w:r>
      <w:proofErr w:type="gramStart"/>
      <w:r>
        <w:t>whether or not</w:t>
      </w:r>
      <w:proofErr w:type="gramEnd"/>
      <w:r>
        <w:t xml:space="preserve"> to </w:t>
      </w:r>
      <w:proofErr w:type="gramStart"/>
      <w:r>
        <w:t>enter into</w:t>
      </w:r>
      <w:proofErr w:type="gramEnd"/>
      <w:r>
        <w:t xml:space="preserve"> the Proposed Transaction or another transaction with the same Financial In</w:t>
      </w:r>
      <w:r w:rsidR="00737FA9">
        <w:t>termediary</w:t>
      </w:r>
      <w:r>
        <w:t xml:space="preserve">, (b) any related legal, regulatory or rating review and/or related reporting obligation(s), and/or (c) any internal procedure of MDB. </w:t>
      </w:r>
    </w:p>
    <w:p w14:paraId="51311B02" w14:textId="3E37C4FB" w:rsidR="00FE002E" w:rsidRDefault="007B7BBF">
      <w:pPr>
        <w:ind w:left="1147" w:right="33"/>
      </w:pPr>
      <w:r>
        <w:t>“Proposed Transaction” means the Agreement between the MDB and the Financial In</w:t>
      </w:r>
      <w:r w:rsidR="00737FA9">
        <w:t>termediary</w:t>
      </w:r>
      <w:r>
        <w:t xml:space="preserve"> covering the </w:t>
      </w:r>
      <w:proofErr w:type="spellStart"/>
      <w:r w:rsidR="00C93A6D" w:rsidRPr="00C93A6D">
        <w:rPr>
          <w:color w:val="000000" w:themeColor="text1"/>
        </w:rPr>
        <w:t>StudentAssist</w:t>
      </w:r>
      <w:proofErr w:type="spellEnd"/>
      <w:r w:rsidR="00C93A6D" w:rsidRPr="00C93A6D">
        <w:rPr>
          <w:rFonts w:asciiTheme="minorHAnsi" w:hAnsiTheme="minorHAnsi" w:cstheme="minorBidi"/>
          <w:i/>
          <w:iCs/>
          <w:color w:val="000000" w:themeColor="text1"/>
          <w:sz w:val="22"/>
        </w:rPr>
        <w:t xml:space="preserve"> </w:t>
      </w:r>
      <w:r w:rsidR="00463C3C" w:rsidRPr="00C93A6D">
        <w:t>FI.</w:t>
      </w:r>
      <w:r>
        <w:t xml:space="preserve"> </w:t>
      </w:r>
    </w:p>
    <w:p w14:paraId="2B3DCDD8" w14:textId="77777777" w:rsidR="007B7BBF" w:rsidRDefault="007B7BBF" w:rsidP="007B7BBF">
      <w:pPr>
        <w:numPr>
          <w:ilvl w:val="0"/>
          <w:numId w:val="1"/>
        </w:numPr>
        <w:spacing w:after="0" w:line="259" w:lineRule="auto"/>
        <w:ind w:right="24" w:hanging="720"/>
      </w:pPr>
      <w:r>
        <w:t xml:space="preserve">Governing law and jurisdiction - The Terms of Confidentiality, and any noncontractual obligations arising out of or in connection with them, shall be governed by, and construed in accordance with, Maltese law. Any disputes arising out of or in connection with the Terms of Confidentiality will be subject to the jurisdiction of the courts of Malta. </w:t>
      </w:r>
    </w:p>
    <w:p w14:paraId="74A876B7" w14:textId="477B5F65" w:rsidR="00FE002E" w:rsidRDefault="00F24005" w:rsidP="009B6773">
      <w:pPr>
        <w:spacing w:after="0" w:line="259" w:lineRule="auto"/>
        <w:ind w:left="720" w:right="24" w:firstLine="0"/>
        <w:jc w:val="right"/>
      </w:pPr>
      <w:r>
        <w:rPr>
          <w:sz w:val="22"/>
        </w:rPr>
        <w:t>2</w:t>
      </w:r>
      <w:r w:rsidR="00463C3C">
        <w:rPr>
          <w:sz w:val="22"/>
        </w:rPr>
        <w:t>1</w:t>
      </w:r>
      <w:r>
        <w:rPr>
          <w:sz w:val="22"/>
          <w:vertAlign w:val="superscript"/>
        </w:rPr>
        <w:t>st</w:t>
      </w:r>
      <w:r w:rsidR="00463C3C">
        <w:rPr>
          <w:sz w:val="22"/>
        </w:rPr>
        <w:t xml:space="preserve"> July 2025</w:t>
      </w:r>
    </w:p>
    <w:sectPr w:rsidR="00FE002E" w:rsidSect="00F24005">
      <w:headerReference w:type="even" r:id="rId15"/>
      <w:headerReference w:type="default" r:id="rId16"/>
      <w:footerReference w:type="default" r:id="rId17"/>
      <w:headerReference w:type="first" r:id="rId18"/>
      <w:pgSz w:w="11906" w:h="16838"/>
      <w:pgMar w:top="624" w:right="1368" w:bottom="672" w:left="142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E945A" w14:textId="77777777" w:rsidR="001C644A" w:rsidRDefault="001C644A" w:rsidP="001C644A">
      <w:pPr>
        <w:spacing w:after="0" w:line="240" w:lineRule="auto"/>
      </w:pPr>
      <w:r>
        <w:separator/>
      </w:r>
    </w:p>
  </w:endnote>
  <w:endnote w:type="continuationSeparator" w:id="0">
    <w:p w14:paraId="32DFDC6D" w14:textId="77777777" w:rsidR="001C644A" w:rsidRDefault="001C644A" w:rsidP="001C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324714"/>
      <w:docPartObj>
        <w:docPartGallery w:val="Page Numbers (Bottom of Page)"/>
        <w:docPartUnique/>
      </w:docPartObj>
    </w:sdtPr>
    <w:sdtEndPr/>
    <w:sdtContent>
      <w:p w14:paraId="527B8AE3" w14:textId="58DCFFC7" w:rsidR="00F24005" w:rsidRDefault="00F24005">
        <w:pPr>
          <w:pStyle w:val="Footer"/>
          <w:jc w:val="right"/>
        </w:pPr>
        <w:r>
          <w:fldChar w:fldCharType="begin"/>
        </w:r>
        <w:r>
          <w:instrText>PAGE   \* MERGEFORMAT</w:instrText>
        </w:r>
        <w:r>
          <w:fldChar w:fldCharType="separate"/>
        </w:r>
        <w:r>
          <w:t>2</w:t>
        </w:r>
        <w:r>
          <w:fldChar w:fldCharType="end"/>
        </w:r>
      </w:p>
    </w:sdtContent>
  </w:sdt>
  <w:p w14:paraId="20D0D0F1" w14:textId="77777777" w:rsidR="00F24005" w:rsidRDefault="00F2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BF21C" w14:textId="77777777" w:rsidR="001C644A" w:rsidRDefault="001C644A" w:rsidP="001C644A">
      <w:pPr>
        <w:spacing w:after="0" w:line="240" w:lineRule="auto"/>
      </w:pPr>
      <w:r>
        <w:separator/>
      </w:r>
    </w:p>
  </w:footnote>
  <w:footnote w:type="continuationSeparator" w:id="0">
    <w:p w14:paraId="0B5E6F78" w14:textId="77777777" w:rsidR="001C644A" w:rsidRDefault="001C644A" w:rsidP="001C6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29FD1" w14:textId="44F52219" w:rsidR="00B017E6" w:rsidRDefault="00B017E6">
    <w:pPr>
      <w:pStyle w:val="Header"/>
    </w:pPr>
    <w:r>
      <w:rPr>
        <w:noProof/>
      </w:rPr>
      <mc:AlternateContent>
        <mc:Choice Requires="wps">
          <w:drawing>
            <wp:anchor distT="0" distB="0" distL="0" distR="0" simplePos="0" relativeHeight="251659264" behindDoc="0" locked="0" layoutInCell="1" allowOverlap="1" wp14:anchorId="0B29FAA4" wp14:editId="09034715">
              <wp:simplePos x="635" y="635"/>
              <wp:positionH relativeFrom="page">
                <wp:align>right</wp:align>
              </wp:positionH>
              <wp:positionV relativeFrom="page">
                <wp:align>top</wp:align>
              </wp:positionV>
              <wp:extent cx="1092200" cy="352425"/>
              <wp:effectExtent l="0" t="0" r="0" b="9525"/>
              <wp:wrapNone/>
              <wp:docPr id="277934133" name="Text Box 2" descr="MDB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92200" cy="352425"/>
                      </a:xfrm>
                      <a:prstGeom prst="rect">
                        <a:avLst/>
                      </a:prstGeom>
                      <a:noFill/>
                      <a:ln>
                        <a:noFill/>
                      </a:ln>
                    </wps:spPr>
                    <wps:txbx>
                      <w:txbxContent>
                        <w:p w14:paraId="6FFF9F18" w14:textId="3C873C60" w:rsidR="00B017E6" w:rsidRPr="00B017E6" w:rsidRDefault="00B017E6" w:rsidP="00B017E6">
                          <w:pPr>
                            <w:spacing w:after="0"/>
                            <w:rPr>
                              <w:rFonts w:ascii="Calibri" w:eastAsia="Calibri" w:hAnsi="Calibri" w:cs="Calibri"/>
                              <w:noProof/>
                              <w:sz w:val="20"/>
                              <w:szCs w:val="20"/>
                            </w:rPr>
                          </w:pPr>
                          <w:r w:rsidRPr="00B017E6">
                            <w:rPr>
                              <w:rFonts w:ascii="Calibri" w:eastAsia="Calibri" w:hAnsi="Calibri" w:cs="Calibri"/>
                              <w:noProof/>
                              <w:sz w:val="20"/>
                              <w:szCs w:val="20"/>
                            </w:rPr>
                            <w:t>MDB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29FAA4" id="_x0000_t202" coordsize="21600,21600" o:spt="202" path="m,l,21600r21600,l21600,xe">
              <v:stroke joinstyle="miter"/>
              <v:path gradientshapeok="t" o:connecttype="rect"/>
            </v:shapetype>
            <v:shape id="Text Box 2" o:spid="_x0000_s1026" type="#_x0000_t202" alt="MDB Restricted" style="position:absolute;left:0;text-align:left;margin-left:34.8pt;margin-top:0;width:86pt;height:27.7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" filled="f" stroked="f">
              <v:textbox style="mso-fit-shape-to-text:t" inset="0,15pt,20pt,0">
                <w:txbxContent>
                  <w:p w14:paraId="6FFF9F18" w14:textId="3C873C60" w:rsidR="00B017E6" w:rsidRPr="00B017E6" w:rsidRDefault="00B017E6" w:rsidP="00B017E6">
                    <w:pPr>
                      <w:spacing w:after="0"/>
                      <w:rPr>
                        <w:rFonts w:ascii="Calibri" w:eastAsia="Calibri" w:hAnsi="Calibri" w:cs="Calibri"/>
                        <w:noProof/>
                        <w:sz w:val="20"/>
                        <w:szCs w:val="20"/>
                      </w:rPr>
                    </w:pPr>
                    <w:r w:rsidRPr="00B017E6">
                      <w:rPr>
                        <w:rFonts w:ascii="Calibri" w:eastAsia="Calibri" w:hAnsi="Calibri" w:cs="Calibri"/>
                        <w:noProof/>
                        <w:sz w:val="20"/>
                        <w:szCs w:val="20"/>
                      </w:rPr>
                      <w:t>MDB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D287C" w14:textId="64A9FBC0" w:rsidR="00B017E6" w:rsidRDefault="00F24005" w:rsidP="00F24005">
    <w:pPr>
      <w:pStyle w:val="Header"/>
      <w:jc w:val="center"/>
    </w:pPr>
    <w:r>
      <w:rPr>
        <w:noProof/>
      </w:rPr>
      <w:drawing>
        <wp:inline distT="0" distB="0" distL="0" distR="0" wp14:anchorId="04AC0D86" wp14:editId="578F8906">
          <wp:extent cx="2298570" cy="457200"/>
          <wp:effectExtent l="0" t="0" r="6985" b="0"/>
          <wp:docPr id="1450726318" name="Picture 2"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03596" name="Picture 2" descr="A logo with blue and red text&#10;&#10;AI-generated content may be incorrect."/>
                  <pic:cNvPicPr/>
                </pic:nvPicPr>
                <pic:blipFill rotWithShape="1">
                  <a:blip r:embed="rId1" cstate="print">
                    <a:extLst>
                      <a:ext uri="{28A0092B-C50C-407E-A947-70E740481C1C}">
                        <a14:useLocalDpi xmlns:a14="http://schemas.microsoft.com/office/drawing/2010/main" val="0"/>
                      </a:ext>
                    </a:extLst>
                  </a:blip>
                  <a:srcRect t="13889" b="16604"/>
                  <a:stretch/>
                </pic:blipFill>
                <pic:spPr bwMode="auto">
                  <a:xfrm>
                    <a:off x="0" y="0"/>
                    <a:ext cx="2312607" cy="4599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0A208" w14:textId="1B46CC6E" w:rsidR="00B017E6" w:rsidRDefault="00B017E6">
    <w:pPr>
      <w:pStyle w:val="Header"/>
    </w:pPr>
    <w:r>
      <w:rPr>
        <w:noProof/>
      </w:rPr>
      <mc:AlternateContent>
        <mc:Choice Requires="wps">
          <w:drawing>
            <wp:anchor distT="0" distB="0" distL="0" distR="0" simplePos="0" relativeHeight="251658240" behindDoc="0" locked="0" layoutInCell="1" allowOverlap="1" wp14:anchorId="061D5BA0" wp14:editId="1B15A51A">
              <wp:simplePos x="635" y="635"/>
              <wp:positionH relativeFrom="page">
                <wp:align>right</wp:align>
              </wp:positionH>
              <wp:positionV relativeFrom="page">
                <wp:align>top</wp:align>
              </wp:positionV>
              <wp:extent cx="1092200" cy="352425"/>
              <wp:effectExtent l="0" t="0" r="0" b="9525"/>
              <wp:wrapNone/>
              <wp:docPr id="623182158" name="Text Box 1" descr="MDB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92200" cy="352425"/>
                      </a:xfrm>
                      <a:prstGeom prst="rect">
                        <a:avLst/>
                      </a:prstGeom>
                      <a:noFill/>
                      <a:ln>
                        <a:noFill/>
                      </a:ln>
                    </wps:spPr>
                    <wps:txbx>
                      <w:txbxContent>
                        <w:p w14:paraId="0D62E097" w14:textId="254EACD7" w:rsidR="00B017E6" w:rsidRPr="00B017E6" w:rsidRDefault="00B017E6" w:rsidP="00B017E6">
                          <w:pPr>
                            <w:spacing w:after="0"/>
                            <w:rPr>
                              <w:rFonts w:ascii="Calibri" w:eastAsia="Calibri" w:hAnsi="Calibri" w:cs="Calibri"/>
                              <w:noProof/>
                              <w:sz w:val="20"/>
                              <w:szCs w:val="20"/>
                            </w:rPr>
                          </w:pPr>
                          <w:r w:rsidRPr="00B017E6">
                            <w:rPr>
                              <w:rFonts w:ascii="Calibri" w:eastAsia="Calibri" w:hAnsi="Calibri" w:cs="Calibri"/>
                              <w:noProof/>
                              <w:sz w:val="20"/>
                              <w:szCs w:val="20"/>
                            </w:rPr>
                            <w:t>MDB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1D5BA0" id="_x0000_t202" coordsize="21600,21600" o:spt="202" path="m,l,21600r21600,l21600,xe">
              <v:stroke joinstyle="miter"/>
              <v:path gradientshapeok="t" o:connecttype="rect"/>
            </v:shapetype>
            <v:shape id="Text Box 1" o:spid="_x0000_s1027" type="#_x0000_t202" alt="MDB Restricted" style="position:absolute;left:0;text-align:left;margin-left:34.8pt;margin-top:0;width:86pt;height:27.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" filled="f" stroked="f">
              <v:textbox style="mso-fit-shape-to-text:t" inset="0,15pt,20pt,0">
                <w:txbxContent>
                  <w:p w14:paraId="0D62E097" w14:textId="254EACD7" w:rsidR="00B017E6" w:rsidRPr="00B017E6" w:rsidRDefault="00B017E6" w:rsidP="00B017E6">
                    <w:pPr>
                      <w:spacing w:after="0"/>
                      <w:rPr>
                        <w:rFonts w:ascii="Calibri" w:eastAsia="Calibri" w:hAnsi="Calibri" w:cs="Calibri"/>
                        <w:noProof/>
                        <w:sz w:val="20"/>
                        <w:szCs w:val="20"/>
                      </w:rPr>
                    </w:pPr>
                    <w:r w:rsidRPr="00B017E6">
                      <w:rPr>
                        <w:rFonts w:ascii="Calibri" w:eastAsia="Calibri" w:hAnsi="Calibri" w:cs="Calibri"/>
                        <w:noProof/>
                        <w:sz w:val="20"/>
                        <w:szCs w:val="20"/>
                      </w:rPr>
                      <w:t>MDB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75BDF"/>
    <w:multiLevelType w:val="hybridMultilevel"/>
    <w:tmpl w:val="AD448BE8"/>
    <w:lvl w:ilvl="0" w:tplc="E072F82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E5C4A">
      <w:start w:val="1"/>
      <w:numFmt w:val="lowerLetter"/>
      <w:lvlText w:val="(%2)"/>
      <w:lvlJc w:val="left"/>
      <w:pPr>
        <w:ind w:left="1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EA0722">
      <w:start w:val="1"/>
      <w:numFmt w:val="lowerRoman"/>
      <w:lvlText w:val="%3"/>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78F524">
      <w:start w:val="1"/>
      <w:numFmt w:val="decimal"/>
      <w:lvlText w:val="%4"/>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ACE37A">
      <w:start w:val="1"/>
      <w:numFmt w:val="lowerLetter"/>
      <w:lvlText w:val="%5"/>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66D05C">
      <w:start w:val="1"/>
      <w:numFmt w:val="lowerRoman"/>
      <w:lvlText w:val="%6"/>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B0619E">
      <w:start w:val="1"/>
      <w:numFmt w:val="decimal"/>
      <w:lvlText w:val="%7"/>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BEDD76">
      <w:start w:val="1"/>
      <w:numFmt w:val="lowerLetter"/>
      <w:lvlText w:val="%8"/>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AC0D90">
      <w:start w:val="1"/>
      <w:numFmt w:val="lowerRoman"/>
      <w:lvlText w:val="%9"/>
      <w:lvlJc w:val="left"/>
      <w:pPr>
        <w:ind w:left="6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17434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2E"/>
    <w:rsid w:val="000019CB"/>
    <w:rsid w:val="000A4D66"/>
    <w:rsid w:val="000F6322"/>
    <w:rsid w:val="00181DD6"/>
    <w:rsid w:val="001C644A"/>
    <w:rsid w:val="003332C2"/>
    <w:rsid w:val="003A6E34"/>
    <w:rsid w:val="00463C3C"/>
    <w:rsid w:val="0063178E"/>
    <w:rsid w:val="00637144"/>
    <w:rsid w:val="0069687A"/>
    <w:rsid w:val="006E2219"/>
    <w:rsid w:val="00737FA9"/>
    <w:rsid w:val="00784D7C"/>
    <w:rsid w:val="007B7BBF"/>
    <w:rsid w:val="007E0434"/>
    <w:rsid w:val="008B4B51"/>
    <w:rsid w:val="009771BB"/>
    <w:rsid w:val="009B6773"/>
    <w:rsid w:val="00B017E6"/>
    <w:rsid w:val="00B420DE"/>
    <w:rsid w:val="00B8764D"/>
    <w:rsid w:val="00BE35C2"/>
    <w:rsid w:val="00C2006C"/>
    <w:rsid w:val="00C32771"/>
    <w:rsid w:val="00C93A6D"/>
    <w:rsid w:val="00CC3A65"/>
    <w:rsid w:val="00DA1525"/>
    <w:rsid w:val="00EB2960"/>
    <w:rsid w:val="00EC6869"/>
    <w:rsid w:val="00F24005"/>
    <w:rsid w:val="00FE0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EC74D6"/>
  <w15:docId w15:val="{99275E32-7629-4FF6-A7E6-AE954A13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7" w:line="251" w:lineRule="auto"/>
      <w:ind w:left="10" w:right="4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45" w:hanging="10"/>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paragraph" w:styleId="Header">
    <w:name w:val="header"/>
    <w:basedOn w:val="Normal"/>
    <w:link w:val="HeaderChar"/>
    <w:uiPriority w:val="99"/>
    <w:unhideWhenUsed/>
    <w:rsid w:val="00B01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7E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24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00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97755">
      <w:bodyDiv w:val="1"/>
      <w:marLeft w:val="0"/>
      <w:marRight w:val="0"/>
      <w:marTop w:val="0"/>
      <w:marBottom w:val="0"/>
      <w:divBdr>
        <w:top w:val="none" w:sz="0" w:space="0" w:color="auto"/>
        <w:left w:val="none" w:sz="0" w:space="0" w:color="auto"/>
        <w:bottom w:val="none" w:sz="0" w:space="0" w:color="auto"/>
        <w:right w:val="none" w:sz="0" w:space="0" w:color="auto"/>
      </w:divBdr>
    </w:div>
    <w:div w:id="107524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43611b-3e65-4734-8b41-12f58d386275" xsi:nil="true"/>
    <lcf76f155ced4ddcb4097134ff3c332f xmlns="433e716b-1c8b-479e-9301-5cd53cda27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5ED7D6AD8ACE419F0C02D7CC0F9C7B" ma:contentTypeVersion="11" ma:contentTypeDescription="Create a new document." ma:contentTypeScope="" ma:versionID="8c3b599ffe1b6217f0037b4d4237a1ca">
  <xsd:schema xmlns:xsd="http://www.w3.org/2001/XMLSchema" xmlns:xs="http://www.w3.org/2001/XMLSchema" xmlns:p="http://schemas.microsoft.com/office/2006/metadata/properties" xmlns:ns2="433e716b-1c8b-479e-9301-5cd53cda27bf" xmlns:ns3="2c43611b-3e65-4734-8b41-12f58d386275" targetNamespace="http://schemas.microsoft.com/office/2006/metadata/properties" ma:root="true" ma:fieldsID="f636f1389e0811109109c78ddfddf170" ns2:_="" ns3:_="">
    <xsd:import namespace="433e716b-1c8b-479e-9301-5cd53cda27bf"/>
    <xsd:import namespace="2c43611b-3e65-4734-8b41-12f58d3862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e716b-1c8b-479e-9301-5cd53cda2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3611b-3e65-4734-8b41-12f58d3862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89d902-8305-414f-b2a8-cacff6adf92f}" ma:internalName="TaxCatchAll" ma:showField="CatchAllData" ma:web="2c43611b-3e65-4734-8b41-12f58d38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EE3E-355E-4932-909D-DEB40B862E32}">
  <ds:schemaRefs>
    <ds:schemaRef ds:uri="http://schemas.microsoft.com/office/2006/metadata/properties"/>
    <ds:schemaRef ds:uri="http://schemas.microsoft.com/office/infopath/2007/PartnerControls"/>
    <ds:schemaRef ds:uri="2c43611b-3e65-4734-8b41-12f58d386275"/>
    <ds:schemaRef ds:uri="433e716b-1c8b-479e-9301-5cd53cda27bf"/>
  </ds:schemaRefs>
</ds:datastoreItem>
</file>

<file path=customXml/itemProps2.xml><?xml version="1.0" encoding="utf-8"?>
<ds:datastoreItem xmlns:ds="http://schemas.openxmlformats.org/officeDocument/2006/customXml" ds:itemID="{F42B9446-6CD1-45A3-82D1-BFD92297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e716b-1c8b-479e-9301-5cd53cda27bf"/>
    <ds:schemaRef ds:uri="2c43611b-3e65-4734-8b41-12f58d38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36E57-25B4-491A-B218-9C213F59727C}">
  <ds:schemaRefs>
    <ds:schemaRef ds:uri="http://schemas.microsoft.com/sharepoint/v3/contenttype/forms"/>
  </ds:schemaRefs>
</ds:datastoreItem>
</file>

<file path=customXml/itemProps4.xml><?xml version="1.0" encoding="utf-8"?>
<ds:datastoreItem xmlns:ds="http://schemas.openxmlformats.org/officeDocument/2006/customXml" ds:itemID="{29255282-95BB-48D7-A206-901ECCEE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Microsoft Word - FSMA FI Confidentiality Report_20190620.docx</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FSMA FI Confidentiality Report_20190620.docx</dc:title>
  <dc:subject/>
  <dc:creator>gaucr057;Ellul Dimech Reuben at MDB</dc:creator>
  <cp:keywords/>
  <cp:lastModifiedBy>Xuereb Maria at MDB</cp:lastModifiedBy>
  <cp:revision>2</cp:revision>
  <dcterms:created xsi:type="dcterms:W3CDTF">2025-07-31T08:25:00Z</dcterms:created>
  <dcterms:modified xsi:type="dcterms:W3CDTF">2025-07-31T08:25:00Z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0x0101007F5ED7D6AD8ACE419F0C02D7CC0F9C7B</vt:lpwstr>
  </property>
  <property fmtid="{D5CDD505-2E9C-101B-9397-08002B2CF9AE}" pid="3" name="ClassificationContentMarkingHeaderShapeIds">
    <vt:lpwstr>2525014e,1090f035,7ab44e4a</vt:lpwstr>
  </property>
  <property fmtid="{D5CDD505-2E9C-101B-9397-08002B2CF9AE}" pid="4" name="ClassificationContentMarkingHeaderFontProps">
    <vt:lpwstr>#000000,10,Calibri</vt:lpwstr>
  </property>
  <property fmtid="{D5CDD505-2E9C-101B-9397-08002B2CF9AE}" pid="5" name="ClassificationContentMarkingHeaderText">
    <vt:lpwstr>MDB Restricted</vt:lpwstr>
  </property>
  <property fmtid="{D5CDD505-2E9C-101B-9397-08002B2CF9AE}" pid="6" name="MSIP_Label_f306bd59-1870-4365-bae4-57676c9ee3d1_Enabled">
    <vt:lpwstr>true</vt:lpwstr>
  </property>
  <property fmtid="{D5CDD505-2E9C-101B-9397-08002B2CF9AE}" pid="7" name="MSIP_Label_f306bd59-1870-4365-bae4-57676c9ee3d1_SetDate">
    <vt:lpwstr>2025-06-20T07:54:26Z</vt:lpwstr>
  </property>
  <property fmtid="{D5CDD505-2E9C-101B-9397-08002B2CF9AE}" pid="8" name="MSIP_Label_f306bd59-1870-4365-bae4-57676c9ee3d1_Method">
    <vt:lpwstr>Standard</vt:lpwstr>
  </property>
  <property fmtid="{D5CDD505-2E9C-101B-9397-08002B2CF9AE}" pid="9" name="MSIP_Label_f306bd59-1870-4365-bae4-57676c9ee3d1_Name">
    <vt:lpwstr>MDB-Restricted</vt:lpwstr>
  </property>
  <property fmtid="{D5CDD505-2E9C-101B-9397-08002B2CF9AE}" pid="10" name="MSIP_Label_f306bd59-1870-4365-bae4-57676c9ee3d1_SiteId">
    <vt:lpwstr>34cdd9f5-5db8-49bc-acba-01f65cca680d</vt:lpwstr>
  </property>
  <property fmtid="{D5CDD505-2E9C-101B-9397-08002B2CF9AE}" pid="11" name="MSIP_Label_f306bd59-1870-4365-bae4-57676c9ee3d1_ActionId">
    <vt:lpwstr>e4e890c9-d09f-4fdf-a025-564a284d8181</vt:lpwstr>
  </property>
  <property fmtid="{D5CDD505-2E9C-101B-9397-08002B2CF9AE}" pid="12" name="MSIP_Label_f306bd59-1870-4365-bae4-57676c9ee3d1_ContentBits">
    <vt:lpwstr>1</vt:lpwstr>
  </property>
  <property fmtid="{D5CDD505-2E9C-101B-9397-08002B2CF9AE}" pid="13" name="MediaServiceImageTags">
    <vt:lpwstr/>
  </property>
</Properties>
</file>